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D6" w:rsidRDefault="007F28D6" w:rsidP="007F28D6">
      <w:pPr>
        <w:ind w:left="-720" w:right="-720"/>
        <w:jc w:val="center"/>
        <w:rPr>
          <w:rFonts w:ascii="Calibri" w:hAnsi="Calibri"/>
          <w:b/>
          <w:bCs/>
          <w:sz w:val="22"/>
          <w:szCs w:val="22"/>
        </w:rPr>
      </w:pPr>
      <w:r>
        <w:rPr>
          <w:rFonts w:ascii="Calibri" w:hAnsi="Calibri"/>
          <w:b/>
          <w:bCs/>
          <w:sz w:val="22"/>
          <w:szCs w:val="22"/>
        </w:rPr>
        <w:t>TOWN OF LEWISBORO</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alibri" w:hAnsi="Calibri"/>
          <w:b/>
          <w:bCs/>
          <w:sz w:val="22"/>
          <w:szCs w:val="22"/>
        </w:rPr>
        <w:t xml:space="preserve">            Westchester County, New York</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omic Sans MS" w:hAnsi="Comic Sans MS" w:cs="Estrangelo Edessa"/>
          <w:b/>
          <w:sz w:val="22"/>
          <w:szCs w:val="22"/>
        </w:rPr>
        <w:t xml:space="preserve">       </w:t>
      </w:r>
      <w:r>
        <w:rPr>
          <w:noProof/>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8890</wp:posOffset>
            </wp:positionV>
            <wp:extent cx="1285875"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742" t="-2516" r="-5742" b="-2516"/>
                    <a:stretch>
                      <a:fillRect/>
                    </a:stretch>
                  </pic:blipFill>
                  <pic:spPr bwMode="auto">
                    <a:xfrm>
                      <a:off x="0" y="0"/>
                      <a:ext cx="1285875" cy="1247775"/>
                    </a:xfrm>
                    <a:prstGeom prst="rect">
                      <a:avLst/>
                    </a:prstGeom>
                    <a:noFill/>
                    <a:ln w="9525">
                      <a:noFill/>
                      <a:miter lim="800000"/>
                      <a:headEnd/>
                      <a:tailEnd/>
                    </a:ln>
                  </pic:spPr>
                </pic:pic>
              </a:graphicData>
            </a:graphic>
          </wp:anchor>
        </w:drawing>
      </w:r>
    </w:p>
    <w:p w:rsidR="007F28D6" w:rsidRDefault="007F28D6" w:rsidP="007F28D6">
      <w:pPr>
        <w:ind w:left="-360" w:right="-720" w:firstLine="270"/>
        <w:rPr>
          <w:rFonts w:ascii="Calibri" w:hAnsi="Calibri"/>
          <w:b/>
          <w:sz w:val="22"/>
          <w:szCs w:val="22"/>
        </w:rPr>
      </w:pPr>
      <w:r>
        <w:rPr>
          <w:b/>
          <w:sz w:val="22"/>
          <w:szCs w:val="22"/>
        </w:rPr>
        <w:t xml:space="preserve">                                               </w:t>
      </w:r>
      <w:r>
        <w:rPr>
          <w:rFonts w:ascii="Calibri" w:hAnsi="Calibri"/>
          <w:b/>
          <w:sz w:val="22"/>
          <w:szCs w:val="22"/>
        </w:rPr>
        <w:t xml:space="preserve">                                                                                                                                           </w:t>
      </w:r>
      <w:r>
        <w:rPr>
          <w:rFonts w:ascii="Calibri" w:hAnsi="Calibri"/>
          <w:b/>
          <w:bCs/>
          <w:sz w:val="22"/>
          <w:szCs w:val="22"/>
        </w:rPr>
        <w:t xml:space="preserve">    </w:t>
      </w:r>
    </w:p>
    <w:p w:rsidR="007F28D6" w:rsidRDefault="007F28D6" w:rsidP="007F28D6">
      <w:pPr>
        <w:ind w:left="-720" w:right="-720"/>
        <w:jc w:val="center"/>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7F28D6" w:rsidRDefault="00AD78A9" w:rsidP="007F28D6">
      <w:pPr>
        <w:ind w:left="-720" w:right="-720"/>
        <w:rPr>
          <w:rFonts w:ascii="Calibri" w:hAnsi="Calibri"/>
          <w:b/>
          <w:bCs/>
          <w:sz w:val="22"/>
          <w:szCs w:val="22"/>
        </w:rPr>
      </w:pPr>
      <w:r>
        <w:rPr>
          <w:rFonts w:ascii="Calibri" w:hAnsi="Calibri"/>
          <w:b/>
          <w:sz w:val="22"/>
          <w:szCs w:val="22"/>
        </w:rPr>
        <w:t xml:space="preserve">         </w:t>
      </w:r>
      <w:r>
        <w:rPr>
          <w:rFonts w:ascii="Calibri" w:hAnsi="Calibri"/>
          <w:b/>
          <w:sz w:val="22"/>
          <w:szCs w:val="22"/>
        </w:rPr>
        <w:tab/>
        <w:t xml:space="preserve"> </w:t>
      </w:r>
      <w:r w:rsidR="0088612A">
        <w:rPr>
          <w:rFonts w:ascii="Calibri" w:hAnsi="Calibri"/>
          <w:b/>
          <w:sz w:val="22"/>
          <w:szCs w:val="22"/>
        </w:rPr>
        <w:t>Zoning Board of Appeals</w:t>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88612A">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Tel:  (914) 763-</w:t>
      </w:r>
      <w:r w:rsidR="0088612A">
        <w:rPr>
          <w:rFonts w:ascii="Calibri" w:hAnsi="Calibri"/>
          <w:b/>
          <w:bCs/>
          <w:sz w:val="22"/>
          <w:szCs w:val="22"/>
        </w:rPr>
        <w:t>3822</w:t>
      </w:r>
    </w:p>
    <w:p w:rsidR="007F28D6" w:rsidRPr="003A4924" w:rsidRDefault="00AD78A9" w:rsidP="00AD78A9">
      <w:pPr>
        <w:ind w:right="-720"/>
        <w:rPr>
          <w:rFonts w:ascii="Calibri" w:hAnsi="Calibri"/>
          <w:bCs/>
          <w:sz w:val="22"/>
          <w:szCs w:val="22"/>
        </w:rPr>
      </w:pPr>
      <w:r>
        <w:rPr>
          <w:rFonts w:ascii="Calibri" w:hAnsi="Calibri"/>
          <w:b/>
          <w:bCs/>
          <w:sz w:val="22"/>
          <w:szCs w:val="22"/>
        </w:rPr>
        <w:t xml:space="preserve"> </w:t>
      </w:r>
      <w:r w:rsidR="007F28D6">
        <w:rPr>
          <w:rFonts w:ascii="Calibri" w:hAnsi="Calibri"/>
          <w:b/>
          <w:bCs/>
          <w:sz w:val="22"/>
          <w:szCs w:val="22"/>
        </w:rPr>
        <w:t>PO Box 725</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Fax: (914) </w:t>
      </w:r>
      <w:r w:rsidR="0088612A">
        <w:rPr>
          <w:rFonts w:ascii="Calibri" w:hAnsi="Calibri"/>
          <w:b/>
          <w:bCs/>
          <w:sz w:val="22"/>
          <w:szCs w:val="22"/>
        </w:rPr>
        <w:t>533-0097</w:t>
      </w:r>
    </w:p>
    <w:p w:rsidR="007F28D6" w:rsidRDefault="00AD78A9" w:rsidP="00AD78A9">
      <w:pPr>
        <w:ind w:right="-720"/>
        <w:rPr>
          <w:b/>
          <w:sz w:val="20"/>
          <w:szCs w:val="20"/>
        </w:rPr>
      </w:pPr>
      <w:r>
        <w:rPr>
          <w:rFonts w:ascii="Calibri" w:hAnsi="Calibri"/>
          <w:b/>
          <w:bCs/>
          <w:sz w:val="22"/>
          <w:szCs w:val="22"/>
        </w:rPr>
        <w:t xml:space="preserve"> </w:t>
      </w:r>
      <w:r w:rsidR="007F28D6">
        <w:rPr>
          <w:rFonts w:ascii="Calibri" w:hAnsi="Calibri"/>
          <w:b/>
          <w:bCs/>
          <w:sz w:val="22"/>
          <w:szCs w:val="22"/>
        </w:rPr>
        <w:t>Cross River, New York 10518</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Email: </w:t>
      </w:r>
      <w:r w:rsidR="0088612A">
        <w:rPr>
          <w:rFonts w:ascii="Calibri" w:hAnsi="Calibri"/>
          <w:b/>
          <w:bCs/>
          <w:sz w:val="22"/>
          <w:szCs w:val="22"/>
        </w:rPr>
        <w:t>zoning@Lewisborogov.com</w:t>
      </w:r>
      <w:r w:rsidR="007F28D6">
        <w:rPr>
          <w:rFonts w:ascii="Calibri" w:hAnsi="Calibri" w:cs="GoudyOlSt BT"/>
          <w:b/>
          <w:bCs/>
          <w:sz w:val="22"/>
          <w:szCs w:val="22"/>
        </w:rPr>
        <w:t xml:space="preserve">                  </w:t>
      </w:r>
      <w:r w:rsidR="007F28D6">
        <w:rPr>
          <w:rFonts w:ascii="Calibri" w:hAnsi="Calibri" w:cs="GoudyOlSt BT"/>
          <w:b/>
          <w:bCs/>
          <w:sz w:val="22"/>
          <w:szCs w:val="22"/>
        </w:rPr>
        <w:tab/>
        <w:t xml:space="preserve">    </w:t>
      </w:r>
      <w:r w:rsidR="007F28D6">
        <w:rPr>
          <w:rFonts w:ascii="Calibri" w:hAnsi="Calibri" w:cs="GoudyOlSt BT"/>
          <w:b/>
          <w:sz w:val="22"/>
          <w:szCs w:val="22"/>
        </w:rPr>
        <w:tab/>
        <w:t xml:space="preserve">                      </w:t>
      </w:r>
      <w:r w:rsidR="007F28D6">
        <w:rPr>
          <w:rFonts w:ascii="Calibri" w:hAnsi="Calibri" w:cs="GoudyOlSt BT"/>
          <w:b/>
          <w:sz w:val="22"/>
          <w:szCs w:val="22"/>
        </w:rPr>
        <w:tab/>
        <w:t xml:space="preserve">    </w:t>
      </w:r>
    </w:p>
    <w:p w:rsidR="0023101F" w:rsidRDefault="0023101F">
      <w:pPr>
        <w:rPr>
          <w:sz w:val="22"/>
          <w:szCs w:val="22"/>
        </w:rPr>
      </w:pPr>
    </w:p>
    <w:p w:rsidR="00F10979" w:rsidRPr="00741943" w:rsidRDefault="00F10979">
      <w:pPr>
        <w:rPr>
          <w:sz w:val="22"/>
          <w:szCs w:val="22"/>
        </w:rPr>
      </w:pPr>
    </w:p>
    <w:p w:rsidR="00FA0A4D" w:rsidRPr="00B22601" w:rsidRDefault="00FA0A4D" w:rsidP="00FA0A4D">
      <w:pPr>
        <w:rPr>
          <w:b/>
          <w:sz w:val="22"/>
          <w:szCs w:val="22"/>
        </w:rPr>
      </w:pPr>
      <w:r w:rsidRPr="00B22601">
        <w:rPr>
          <w:b/>
          <w:sz w:val="22"/>
          <w:szCs w:val="22"/>
        </w:rPr>
        <w:t>Wednesday,</w:t>
      </w:r>
      <w:r w:rsidR="00456B4D">
        <w:rPr>
          <w:b/>
          <w:sz w:val="22"/>
          <w:szCs w:val="22"/>
        </w:rPr>
        <w:t xml:space="preserve"> </w:t>
      </w:r>
      <w:r w:rsidR="00CD068E">
        <w:rPr>
          <w:b/>
          <w:sz w:val="22"/>
          <w:szCs w:val="22"/>
        </w:rPr>
        <w:t xml:space="preserve">December 7, 2016 </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009C3859">
        <w:rPr>
          <w:b/>
          <w:sz w:val="22"/>
          <w:szCs w:val="22"/>
        </w:rPr>
        <w:tab/>
      </w:r>
      <w:r w:rsidRPr="00B22601">
        <w:rPr>
          <w:b/>
          <w:sz w:val="22"/>
          <w:szCs w:val="22"/>
        </w:rPr>
        <w:t>Town Offices @ Cross River</w:t>
      </w:r>
    </w:p>
    <w:p w:rsidR="00DF1ABB" w:rsidRPr="00B22601" w:rsidRDefault="00FA0A4D" w:rsidP="00FA0A4D">
      <w:pPr>
        <w:rPr>
          <w:b/>
          <w:sz w:val="22"/>
          <w:szCs w:val="22"/>
        </w:rPr>
      </w:pPr>
      <w:r w:rsidRPr="00B22601">
        <w:rPr>
          <w:b/>
          <w:sz w:val="22"/>
          <w:szCs w:val="22"/>
        </w:rPr>
        <w:t>7:30 P.M</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t>Cross River Plaza, Cross River</w:t>
      </w:r>
      <w:r w:rsidRPr="00B22601">
        <w:rPr>
          <w:b/>
          <w:sz w:val="22"/>
          <w:szCs w:val="22"/>
        </w:rPr>
        <w:tab/>
      </w:r>
    </w:p>
    <w:p w:rsidR="00FA0A4D" w:rsidRPr="00B22601" w:rsidRDefault="00FA0A4D" w:rsidP="00FA0A4D">
      <w:pPr>
        <w:rPr>
          <w:b/>
          <w:sz w:val="22"/>
          <w:szCs w:val="22"/>
        </w:rPr>
      </w:pP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p>
    <w:p w:rsidR="00FA0A4D" w:rsidRPr="00CD068E" w:rsidRDefault="00CD068E" w:rsidP="00CD068E">
      <w:pPr>
        <w:rPr>
          <w:b/>
          <w:sz w:val="22"/>
          <w:szCs w:val="22"/>
        </w:rPr>
      </w:pPr>
      <w:r w:rsidRPr="00CD068E">
        <w:rPr>
          <w:b/>
          <w:sz w:val="22"/>
          <w:szCs w:val="22"/>
        </w:rPr>
        <w:t>I.</w:t>
      </w:r>
      <w:r>
        <w:rPr>
          <w:b/>
          <w:sz w:val="22"/>
          <w:szCs w:val="22"/>
        </w:rPr>
        <w:tab/>
      </w:r>
      <w:r w:rsidR="00FA0A4D" w:rsidRPr="00CD068E">
        <w:rPr>
          <w:b/>
          <w:sz w:val="22"/>
          <w:szCs w:val="22"/>
        </w:rPr>
        <w:t xml:space="preserve">Review and adoption of the Minutes of </w:t>
      </w:r>
      <w:r w:rsidRPr="00CD068E">
        <w:rPr>
          <w:b/>
          <w:sz w:val="22"/>
          <w:szCs w:val="22"/>
        </w:rPr>
        <w:t>October 26</w:t>
      </w:r>
      <w:r w:rsidR="00456B4D" w:rsidRPr="00CD068E">
        <w:rPr>
          <w:b/>
          <w:sz w:val="22"/>
          <w:szCs w:val="22"/>
        </w:rPr>
        <w:t>, 2016</w:t>
      </w:r>
    </w:p>
    <w:p w:rsidR="00CD068E" w:rsidRPr="00CD068E" w:rsidRDefault="00CD068E" w:rsidP="00CD068E"/>
    <w:p w:rsidR="00FA0A4D" w:rsidRPr="00B22601" w:rsidRDefault="00FA0A4D" w:rsidP="00FA0A4D">
      <w:pPr>
        <w:rPr>
          <w:sz w:val="22"/>
          <w:szCs w:val="22"/>
        </w:rPr>
      </w:pPr>
    </w:p>
    <w:p w:rsidR="00FA0A4D" w:rsidRDefault="00FA0A4D" w:rsidP="00FA0A4D">
      <w:pPr>
        <w:rPr>
          <w:b/>
          <w:sz w:val="22"/>
          <w:szCs w:val="22"/>
        </w:rPr>
      </w:pPr>
      <w:r w:rsidRPr="00B22601">
        <w:rPr>
          <w:b/>
          <w:sz w:val="22"/>
          <w:szCs w:val="22"/>
        </w:rPr>
        <w:t>II.</w:t>
      </w:r>
      <w:r w:rsidRPr="00B22601">
        <w:rPr>
          <w:b/>
          <w:sz w:val="22"/>
          <w:szCs w:val="22"/>
        </w:rPr>
        <w:tab/>
      </w:r>
      <w:r w:rsidR="00CD068E">
        <w:rPr>
          <w:b/>
          <w:sz w:val="22"/>
          <w:szCs w:val="22"/>
        </w:rPr>
        <w:t>REQUEST FOR AN EXTENSION OF TIME</w:t>
      </w:r>
    </w:p>
    <w:p w:rsidR="00CD068E" w:rsidRDefault="00CD068E" w:rsidP="00FA0A4D">
      <w:pPr>
        <w:rPr>
          <w:b/>
          <w:sz w:val="22"/>
          <w:szCs w:val="22"/>
        </w:rPr>
      </w:pPr>
    </w:p>
    <w:p w:rsidR="00CD068E" w:rsidRPr="0045362F" w:rsidRDefault="00CD068E" w:rsidP="00CD068E">
      <w:pPr>
        <w:pStyle w:val="NoSpacing"/>
        <w:rPr>
          <w:b/>
          <w:sz w:val="22"/>
          <w:szCs w:val="22"/>
          <w:u w:val="single"/>
        </w:rPr>
      </w:pPr>
      <w:r w:rsidRPr="0045362F">
        <w:rPr>
          <w:b/>
          <w:sz w:val="22"/>
          <w:szCs w:val="22"/>
          <w:u w:val="single"/>
        </w:rPr>
        <w:t>Cal. No. 28-15-BZ</w:t>
      </w:r>
    </w:p>
    <w:p w:rsidR="00CD068E" w:rsidRPr="0045362F" w:rsidRDefault="00CD068E" w:rsidP="00CD068E">
      <w:pPr>
        <w:pStyle w:val="NoSpacing"/>
        <w:rPr>
          <w:b/>
          <w:sz w:val="22"/>
          <w:szCs w:val="22"/>
          <w:u w:val="single"/>
        </w:rPr>
      </w:pPr>
    </w:p>
    <w:p w:rsidR="00CD068E" w:rsidRPr="0045362F" w:rsidRDefault="00CD068E" w:rsidP="00CD068E">
      <w:pPr>
        <w:pStyle w:val="NoSpacing"/>
        <w:rPr>
          <w:b/>
          <w:sz w:val="22"/>
          <w:szCs w:val="22"/>
        </w:rPr>
      </w:pPr>
      <w:r w:rsidRPr="0045362F">
        <w:rPr>
          <w:b/>
          <w:sz w:val="22"/>
          <w:szCs w:val="22"/>
        </w:rPr>
        <w:t>Application of Robert Lauria, North County Shopping Center, Suite 201, Goldens Bridge, NY 10526 [Stephen Cipes, P. O. Box 544, Goldens Bridge, NY, owner of record] seeking the following variances associated with the proposed new Phase 1 Development consisting of a new 2-story mixed-use building and proposed Phase 2 consisting of a new single-story retail building and all related site improvements: [1] Article III, Section 220-12E (1) in the matter of the proposed north retaining wall located within the required yard area where the maximum height proposed is 21.5 feet and the south retaining wall located within the required yard area where the maximum proposed height is 19.8 feet where six feet is permitted; [2] Article IV, Section 220-23E in the matter of a variance of the maximum site coverage (upon completion of Phase 2 the coverage of the entire property will be 63.97%, where 60% is permitted); [3] Article VII, Section 220-56D in the matter of the existing and proposed parking at the Goldens Bridge Shopping Center where 288 parking spaces are required for the existing conditions and there exists 218 parking spaces; 354 parking spaces are required for the proposed Phase 1 development and the applicant is providing 292 parking spaces; and 404 parking spaces are required for the proposed Phase 2 development and the applicant is providing 384 parking spaces.</w:t>
      </w:r>
    </w:p>
    <w:p w:rsidR="00CD068E" w:rsidRPr="0045362F" w:rsidRDefault="00CD068E" w:rsidP="00CD068E">
      <w:pPr>
        <w:pStyle w:val="NoSpacing"/>
        <w:rPr>
          <w:b/>
          <w:sz w:val="22"/>
          <w:szCs w:val="22"/>
        </w:rPr>
      </w:pPr>
    </w:p>
    <w:p w:rsidR="00CD068E" w:rsidRPr="0045362F" w:rsidRDefault="00CD068E" w:rsidP="00CD068E">
      <w:pPr>
        <w:pStyle w:val="NoSpacing"/>
        <w:rPr>
          <w:b/>
          <w:sz w:val="22"/>
          <w:szCs w:val="22"/>
        </w:rPr>
      </w:pPr>
      <w:r w:rsidRPr="0045362F">
        <w:rPr>
          <w:b/>
          <w:sz w:val="22"/>
          <w:szCs w:val="22"/>
        </w:rPr>
        <w:t xml:space="preserve">The property is located on the east side of NYS Route 22 and on the south side of NYS Route 138 and designated on the Tax Map of the town of Lewisboro as Sheet 4, Block 11126, </w:t>
      </w:r>
      <w:proofErr w:type="gramStart"/>
      <w:r w:rsidRPr="0045362F">
        <w:rPr>
          <w:b/>
          <w:sz w:val="22"/>
          <w:szCs w:val="22"/>
        </w:rPr>
        <w:t>Lot</w:t>
      </w:r>
      <w:proofErr w:type="gramEnd"/>
      <w:r w:rsidRPr="0045362F">
        <w:rPr>
          <w:b/>
          <w:sz w:val="22"/>
          <w:szCs w:val="22"/>
        </w:rPr>
        <w:t xml:space="preserve"> 7 in the RB Retail Business District.</w:t>
      </w:r>
    </w:p>
    <w:p w:rsidR="007273FA" w:rsidRPr="00B22601" w:rsidRDefault="00B22601" w:rsidP="007273FA">
      <w:pPr>
        <w:rPr>
          <w:b/>
          <w:sz w:val="22"/>
          <w:szCs w:val="22"/>
        </w:rPr>
      </w:pPr>
      <w:r w:rsidRPr="00B22601">
        <w:rPr>
          <w:b/>
          <w:sz w:val="22"/>
          <w:szCs w:val="22"/>
        </w:rPr>
        <w:tab/>
      </w:r>
    </w:p>
    <w:p w:rsidR="00505014" w:rsidRPr="00CD068E" w:rsidRDefault="00CD068E" w:rsidP="009C3859">
      <w:pPr>
        <w:keepNext/>
        <w:outlineLvl w:val="1"/>
        <w:rPr>
          <w:b/>
          <w:sz w:val="22"/>
          <w:szCs w:val="22"/>
        </w:rPr>
      </w:pPr>
      <w:r w:rsidRPr="00CD068E">
        <w:rPr>
          <w:b/>
          <w:sz w:val="22"/>
          <w:szCs w:val="22"/>
        </w:rPr>
        <w:t>III.</w:t>
      </w:r>
      <w:r w:rsidRPr="00CD068E">
        <w:rPr>
          <w:b/>
          <w:sz w:val="22"/>
          <w:szCs w:val="22"/>
        </w:rPr>
        <w:tab/>
        <w:t>PUBLIC HEARING</w:t>
      </w:r>
    </w:p>
    <w:p w:rsidR="00CD068E" w:rsidRPr="00CD068E" w:rsidRDefault="00CD068E" w:rsidP="009C3859">
      <w:pPr>
        <w:keepNext/>
        <w:outlineLvl w:val="1"/>
        <w:rPr>
          <w:b/>
          <w:sz w:val="22"/>
          <w:szCs w:val="22"/>
        </w:rPr>
      </w:pPr>
    </w:p>
    <w:p w:rsidR="00CD068E" w:rsidRPr="00CD068E" w:rsidRDefault="00CD068E" w:rsidP="00CD068E">
      <w:pPr>
        <w:keepNext/>
        <w:outlineLvl w:val="0"/>
        <w:rPr>
          <w:b/>
          <w:sz w:val="22"/>
          <w:szCs w:val="22"/>
          <w:u w:val="single"/>
        </w:rPr>
      </w:pPr>
      <w:r w:rsidRPr="00CD068E">
        <w:rPr>
          <w:b/>
          <w:sz w:val="22"/>
          <w:szCs w:val="22"/>
          <w:u w:val="single"/>
        </w:rPr>
        <w:t>CAL. NO. 31-16-BZ</w:t>
      </w:r>
    </w:p>
    <w:p w:rsidR="00CD068E" w:rsidRPr="00CD068E" w:rsidRDefault="00CD068E" w:rsidP="00CD068E">
      <w:pPr>
        <w:keepNext/>
        <w:outlineLvl w:val="1"/>
        <w:rPr>
          <w:b/>
          <w:sz w:val="22"/>
          <w:szCs w:val="22"/>
        </w:rPr>
      </w:pPr>
    </w:p>
    <w:p w:rsidR="00CD068E" w:rsidRPr="00CD068E" w:rsidRDefault="00CD068E" w:rsidP="00CD068E">
      <w:pPr>
        <w:keepNext/>
        <w:outlineLvl w:val="1"/>
        <w:rPr>
          <w:b/>
          <w:sz w:val="22"/>
          <w:szCs w:val="22"/>
        </w:rPr>
      </w:pPr>
      <w:r w:rsidRPr="00CD068E">
        <w:rPr>
          <w:b/>
          <w:sz w:val="22"/>
          <w:szCs w:val="22"/>
        </w:rPr>
        <w:t xml:space="preserve">Application of John Stanley </w:t>
      </w:r>
      <w:proofErr w:type="spellStart"/>
      <w:r w:rsidRPr="00CD068E">
        <w:rPr>
          <w:b/>
          <w:sz w:val="22"/>
          <w:szCs w:val="22"/>
        </w:rPr>
        <w:t>Pottinger</w:t>
      </w:r>
      <w:proofErr w:type="spellEnd"/>
      <w:r w:rsidRPr="00CD068E">
        <w:rPr>
          <w:b/>
          <w:sz w:val="22"/>
          <w:szCs w:val="22"/>
        </w:rPr>
        <w:t xml:space="preserve">, 49 Twin Lakes Road, South Salem, NY for a variance of Article IV § 220-23E of the Zoning </w:t>
      </w:r>
      <w:bookmarkStart w:id="0" w:name="OLE_LINK3"/>
      <w:r w:rsidRPr="00CD068E">
        <w:rPr>
          <w:b/>
          <w:sz w:val="22"/>
          <w:szCs w:val="22"/>
        </w:rPr>
        <w:t xml:space="preserve">Ordinance in the matter </w:t>
      </w:r>
      <w:bookmarkEnd w:id="0"/>
      <w:r w:rsidRPr="00CD068E">
        <w:rPr>
          <w:b/>
          <w:sz w:val="22"/>
          <w:szCs w:val="22"/>
        </w:rPr>
        <w:t xml:space="preserve">of a proposed an addition that is closer to the side lot line than permitted (11.5’ proposed where 15’ is required) in an R-1/2A, One-Half Acre Residential District. </w:t>
      </w:r>
    </w:p>
    <w:p w:rsidR="00CD068E" w:rsidRPr="00CD068E" w:rsidRDefault="00CD068E" w:rsidP="00CD068E">
      <w:pPr>
        <w:keepNext/>
        <w:outlineLvl w:val="1"/>
        <w:rPr>
          <w:b/>
          <w:sz w:val="22"/>
          <w:szCs w:val="22"/>
        </w:rPr>
      </w:pPr>
    </w:p>
    <w:p w:rsidR="00CD068E" w:rsidRPr="00CD068E" w:rsidRDefault="00CD068E" w:rsidP="00CD068E">
      <w:pPr>
        <w:keepNext/>
        <w:outlineLvl w:val="1"/>
        <w:rPr>
          <w:b/>
          <w:sz w:val="22"/>
          <w:szCs w:val="22"/>
        </w:rPr>
      </w:pPr>
      <w:r w:rsidRPr="00CD068E">
        <w:rPr>
          <w:b/>
          <w:sz w:val="22"/>
          <w:szCs w:val="22"/>
        </w:rPr>
        <w:t xml:space="preserve">The property is located on the north side of (#49) Twin Lakes Road, South Salem, New York and designated on the Tax Map as Sheet 34B, Block 11827, Lot 32, in an R-1/2A, One-Half Acre </w:t>
      </w:r>
      <w:bookmarkStart w:id="1" w:name="_GoBack"/>
      <w:bookmarkEnd w:id="1"/>
      <w:r w:rsidRPr="00CD068E">
        <w:rPr>
          <w:b/>
          <w:sz w:val="22"/>
          <w:szCs w:val="22"/>
        </w:rPr>
        <w:t>Residential District consisting of approximately 0.777 acres.</w:t>
      </w:r>
    </w:p>
    <w:p w:rsidR="00CD068E" w:rsidRPr="00CD068E" w:rsidRDefault="00CD068E" w:rsidP="009C3859">
      <w:pPr>
        <w:keepNext/>
        <w:outlineLvl w:val="1"/>
        <w:rPr>
          <w:b/>
          <w:sz w:val="22"/>
          <w:szCs w:val="22"/>
        </w:rPr>
      </w:pPr>
    </w:p>
    <w:p w:rsidR="00DF1ABB" w:rsidRPr="00CD068E" w:rsidRDefault="00DF1ABB" w:rsidP="00AD78A9">
      <w:pPr>
        <w:rPr>
          <w:b/>
          <w:sz w:val="22"/>
          <w:szCs w:val="22"/>
        </w:rPr>
      </w:pPr>
      <w:r w:rsidRPr="00CD068E">
        <w:rPr>
          <w:b/>
          <w:sz w:val="22"/>
          <w:szCs w:val="22"/>
        </w:rPr>
        <w:t>I</w:t>
      </w:r>
      <w:r w:rsidR="00CD068E" w:rsidRPr="00CD068E">
        <w:rPr>
          <w:b/>
          <w:sz w:val="22"/>
          <w:szCs w:val="22"/>
        </w:rPr>
        <w:t>V</w:t>
      </w:r>
      <w:r w:rsidRPr="00CD068E">
        <w:rPr>
          <w:b/>
          <w:sz w:val="22"/>
          <w:szCs w:val="22"/>
        </w:rPr>
        <w:t>.</w:t>
      </w:r>
      <w:r w:rsidRPr="00CD068E">
        <w:rPr>
          <w:b/>
          <w:sz w:val="22"/>
          <w:szCs w:val="22"/>
        </w:rPr>
        <w:tab/>
        <w:t>CORRESPONDENCE &amp; GENERAL BUSINESS</w:t>
      </w:r>
    </w:p>
    <w:sectPr w:rsidR="00DF1ABB" w:rsidRPr="00CD068E" w:rsidSect="00D34D6E">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E9" w:rsidRDefault="00554BE9" w:rsidP="00554BE9">
      <w:r>
        <w:separator/>
      </w:r>
    </w:p>
  </w:endnote>
  <w:endnote w:type="continuationSeparator" w:id="0">
    <w:p w:rsidR="00554BE9" w:rsidRDefault="00554BE9" w:rsidP="005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1"/>
    <w:family w:val="roman"/>
    <w:notTrueType/>
    <w:pitch w:val="variable"/>
  </w:font>
  <w:font w:name="GoudyOlS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5766"/>
      <w:docPartObj>
        <w:docPartGallery w:val="Page Numbers (Bottom of Page)"/>
        <w:docPartUnique/>
      </w:docPartObj>
    </w:sdtPr>
    <w:sdtEndPr/>
    <w:sdtContent>
      <w:sdt>
        <w:sdtPr>
          <w:id w:val="1728636285"/>
          <w:docPartObj>
            <w:docPartGallery w:val="Page Numbers (Top of Page)"/>
            <w:docPartUnique/>
          </w:docPartObj>
        </w:sdtPr>
        <w:sdtEndPr/>
        <w:sdtContent>
          <w:p w:rsidR="00800B85" w:rsidRDefault="00800B85">
            <w:pPr>
              <w:pStyle w:val="Footer"/>
              <w:jc w:val="center"/>
            </w:pPr>
            <w:r>
              <w:t xml:space="preserve">Page </w:t>
            </w:r>
            <w:r>
              <w:rPr>
                <w:b/>
                <w:bCs/>
              </w:rPr>
              <w:fldChar w:fldCharType="begin"/>
            </w:r>
            <w:r>
              <w:rPr>
                <w:b/>
                <w:bCs/>
              </w:rPr>
              <w:instrText xml:space="preserve"> PAGE </w:instrText>
            </w:r>
            <w:r>
              <w:rPr>
                <w:b/>
                <w:bCs/>
              </w:rPr>
              <w:fldChar w:fldCharType="separate"/>
            </w:r>
            <w:r w:rsidR="00CD068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D068E">
              <w:rPr>
                <w:b/>
                <w:bCs/>
                <w:noProof/>
              </w:rPr>
              <w:t>1</w:t>
            </w:r>
            <w:r>
              <w:rPr>
                <w:b/>
                <w:bCs/>
              </w:rPr>
              <w:fldChar w:fldCharType="end"/>
            </w:r>
          </w:p>
        </w:sdtContent>
      </w:sdt>
    </w:sdtContent>
  </w:sdt>
  <w:p w:rsidR="00554BE9" w:rsidRDefault="0055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E9" w:rsidRDefault="00554BE9" w:rsidP="00554BE9">
      <w:r>
        <w:separator/>
      </w:r>
    </w:p>
  </w:footnote>
  <w:footnote w:type="continuationSeparator" w:id="0">
    <w:p w:rsidR="00554BE9" w:rsidRDefault="00554BE9" w:rsidP="0055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226"/>
    <w:multiLevelType w:val="hybridMultilevel"/>
    <w:tmpl w:val="85D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47F9C"/>
    <w:multiLevelType w:val="hybridMultilevel"/>
    <w:tmpl w:val="D1B8407A"/>
    <w:lvl w:ilvl="0" w:tplc="A8AC6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6089D"/>
    <w:multiLevelType w:val="hybridMultilevel"/>
    <w:tmpl w:val="C8A28268"/>
    <w:lvl w:ilvl="0" w:tplc="8FF8B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91772"/>
    <w:multiLevelType w:val="hybridMultilevel"/>
    <w:tmpl w:val="1628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A2C5F"/>
    <w:multiLevelType w:val="hybridMultilevel"/>
    <w:tmpl w:val="908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6"/>
    <w:rsid w:val="00006BE8"/>
    <w:rsid w:val="000A2F8A"/>
    <w:rsid w:val="000D1E3E"/>
    <w:rsid w:val="00107AC1"/>
    <w:rsid w:val="00111A34"/>
    <w:rsid w:val="00152111"/>
    <w:rsid w:val="001715F2"/>
    <w:rsid w:val="001D1D42"/>
    <w:rsid w:val="001D553C"/>
    <w:rsid w:val="001F03E9"/>
    <w:rsid w:val="0023101F"/>
    <w:rsid w:val="00273FFF"/>
    <w:rsid w:val="0028563F"/>
    <w:rsid w:val="00287CED"/>
    <w:rsid w:val="00314FC6"/>
    <w:rsid w:val="00320860"/>
    <w:rsid w:val="003977BE"/>
    <w:rsid w:val="003A5AD2"/>
    <w:rsid w:val="003D7879"/>
    <w:rsid w:val="004339C8"/>
    <w:rsid w:val="00445FB5"/>
    <w:rsid w:val="0045362F"/>
    <w:rsid w:val="00456B4D"/>
    <w:rsid w:val="004C1A29"/>
    <w:rsid w:val="004D0E1F"/>
    <w:rsid w:val="004F3B04"/>
    <w:rsid w:val="004F580F"/>
    <w:rsid w:val="004F7853"/>
    <w:rsid w:val="00505014"/>
    <w:rsid w:val="00554BE9"/>
    <w:rsid w:val="00576CD6"/>
    <w:rsid w:val="00584BC8"/>
    <w:rsid w:val="005A49F1"/>
    <w:rsid w:val="005C04BA"/>
    <w:rsid w:val="006032F0"/>
    <w:rsid w:val="00644024"/>
    <w:rsid w:val="00667443"/>
    <w:rsid w:val="0067775A"/>
    <w:rsid w:val="007046DE"/>
    <w:rsid w:val="007273FA"/>
    <w:rsid w:val="00741943"/>
    <w:rsid w:val="0074715F"/>
    <w:rsid w:val="00782F89"/>
    <w:rsid w:val="007C06AA"/>
    <w:rsid w:val="007E65E0"/>
    <w:rsid w:val="007F28D6"/>
    <w:rsid w:val="00800B85"/>
    <w:rsid w:val="00823FE1"/>
    <w:rsid w:val="00834C38"/>
    <w:rsid w:val="008512DF"/>
    <w:rsid w:val="0085647E"/>
    <w:rsid w:val="008650CE"/>
    <w:rsid w:val="0088612A"/>
    <w:rsid w:val="00892A11"/>
    <w:rsid w:val="00892FCF"/>
    <w:rsid w:val="008B272D"/>
    <w:rsid w:val="008C5477"/>
    <w:rsid w:val="009351C6"/>
    <w:rsid w:val="00996747"/>
    <w:rsid w:val="00996D56"/>
    <w:rsid w:val="009B2178"/>
    <w:rsid w:val="009C3859"/>
    <w:rsid w:val="009E1095"/>
    <w:rsid w:val="00A07111"/>
    <w:rsid w:val="00AA2E3B"/>
    <w:rsid w:val="00AA7DDF"/>
    <w:rsid w:val="00AB2931"/>
    <w:rsid w:val="00AC7F8D"/>
    <w:rsid w:val="00AD78A9"/>
    <w:rsid w:val="00AE780D"/>
    <w:rsid w:val="00AF40FB"/>
    <w:rsid w:val="00B14466"/>
    <w:rsid w:val="00B22601"/>
    <w:rsid w:val="00B352FB"/>
    <w:rsid w:val="00BE7FCD"/>
    <w:rsid w:val="00C20DDD"/>
    <w:rsid w:val="00C34422"/>
    <w:rsid w:val="00C451A4"/>
    <w:rsid w:val="00C52F30"/>
    <w:rsid w:val="00CD068E"/>
    <w:rsid w:val="00CE1008"/>
    <w:rsid w:val="00CF60A4"/>
    <w:rsid w:val="00D34D6E"/>
    <w:rsid w:val="00D45C4C"/>
    <w:rsid w:val="00D53EB2"/>
    <w:rsid w:val="00D9012E"/>
    <w:rsid w:val="00D95579"/>
    <w:rsid w:val="00DA1E9A"/>
    <w:rsid w:val="00DE7824"/>
    <w:rsid w:val="00DF1ABB"/>
    <w:rsid w:val="00E53CE6"/>
    <w:rsid w:val="00E92946"/>
    <w:rsid w:val="00EA67E8"/>
    <w:rsid w:val="00EC3CD5"/>
    <w:rsid w:val="00ED2AD3"/>
    <w:rsid w:val="00ED7505"/>
    <w:rsid w:val="00F10979"/>
    <w:rsid w:val="00F372B7"/>
    <w:rsid w:val="00F638C1"/>
    <w:rsid w:val="00F7094B"/>
    <w:rsid w:val="00F86022"/>
    <w:rsid w:val="00FA0A4D"/>
    <w:rsid w:val="00FB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78B6F73-E9A7-4386-98FE-9AC3E59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63F"/>
    <w:pPr>
      <w:keepNext/>
      <w:outlineLvl w:val="0"/>
    </w:pPr>
    <w:rPr>
      <w:b/>
      <w:szCs w:val="20"/>
      <w:u w:val="single"/>
    </w:rPr>
  </w:style>
  <w:style w:type="paragraph" w:styleId="Heading2">
    <w:name w:val="heading 2"/>
    <w:basedOn w:val="Normal"/>
    <w:next w:val="Normal"/>
    <w:link w:val="Heading2Char"/>
    <w:uiPriority w:val="9"/>
    <w:unhideWhenUsed/>
    <w:qFormat/>
    <w:rsid w:val="00677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53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11"/>
    <w:rPr>
      <w:rFonts w:ascii="Segoe UI" w:eastAsia="Times New Roman" w:hAnsi="Segoe UI" w:cs="Segoe UI"/>
      <w:sz w:val="18"/>
      <w:szCs w:val="18"/>
    </w:rPr>
  </w:style>
  <w:style w:type="character" w:customStyle="1" w:styleId="Heading1Char">
    <w:name w:val="Heading 1 Char"/>
    <w:basedOn w:val="DefaultParagraphFont"/>
    <w:link w:val="Heading1"/>
    <w:rsid w:val="0028563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554BE9"/>
    <w:pPr>
      <w:tabs>
        <w:tab w:val="center" w:pos="4680"/>
        <w:tab w:val="right" w:pos="9360"/>
      </w:tabs>
    </w:pPr>
  </w:style>
  <w:style w:type="character" w:customStyle="1" w:styleId="HeaderChar">
    <w:name w:val="Header Char"/>
    <w:basedOn w:val="DefaultParagraphFont"/>
    <w:link w:val="Header"/>
    <w:uiPriority w:val="99"/>
    <w:rsid w:val="00554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E9"/>
    <w:pPr>
      <w:tabs>
        <w:tab w:val="center" w:pos="4680"/>
        <w:tab w:val="right" w:pos="9360"/>
      </w:tabs>
    </w:pPr>
  </w:style>
  <w:style w:type="character" w:customStyle="1" w:styleId="FooterChar">
    <w:name w:val="Footer Char"/>
    <w:basedOn w:val="DefaultParagraphFont"/>
    <w:link w:val="Footer"/>
    <w:uiPriority w:val="99"/>
    <w:rsid w:val="00554BE9"/>
    <w:rPr>
      <w:rFonts w:ascii="Times New Roman" w:eastAsia="Times New Roman" w:hAnsi="Times New Roman" w:cs="Times New Roman"/>
      <w:sz w:val="24"/>
      <w:szCs w:val="24"/>
    </w:rPr>
  </w:style>
  <w:style w:type="paragraph" w:styleId="ListParagraph">
    <w:name w:val="List Paragraph"/>
    <w:basedOn w:val="Normal"/>
    <w:uiPriority w:val="34"/>
    <w:qFormat/>
    <w:rsid w:val="0045362F"/>
    <w:pPr>
      <w:ind w:left="720"/>
      <w:contextualSpacing/>
    </w:pPr>
  </w:style>
  <w:style w:type="character" w:customStyle="1" w:styleId="Heading2Char">
    <w:name w:val="Heading 2 Char"/>
    <w:basedOn w:val="DefaultParagraphFont"/>
    <w:link w:val="Heading2"/>
    <w:uiPriority w:val="9"/>
    <w:rsid w:val="0067775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67775A"/>
    <w:rPr>
      <w:b/>
      <w:szCs w:val="20"/>
    </w:rPr>
  </w:style>
  <w:style w:type="character" w:customStyle="1" w:styleId="BodyTextChar">
    <w:name w:val="Body Text Char"/>
    <w:basedOn w:val="DefaultParagraphFont"/>
    <w:link w:val="BodyText"/>
    <w:rsid w:val="0067775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LPisera</dc:creator>
  <cp:lastModifiedBy>AHODGES</cp:lastModifiedBy>
  <cp:revision>3</cp:revision>
  <cp:lastPrinted>2016-10-07T13:17:00Z</cp:lastPrinted>
  <dcterms:created xsi:type="dcterms:W3CDTF">2016-11-17T20:48:00Z</dcterms:created>
  <dcterms:modified xsi:type="dcterms:W3CDTF">2016-11-17T20:56:00Z</dcterms:modified>
</cp:coreProperties>
</file>